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B1A8" w14:textId="5F4994A4" w:rsidR="00F27737" w:rsidRPr="000F31A4" w:rsidRDefault="00FC325B" w:rsidP="00FC325B">
      <w:pPr>
        <w:spacing w:after="0" w:line="288" w:lineRule="atLeast"/>
        <w:rPr>
          <w:rFonts w:ascii="Arial" w:hAnsi="Arial" w:cs="Arial"/>
          <w:b/>
          <w:bCs/>
          <w:color w:val="156082" w:themeColor="accent1"/>
        </w:rPr>
      </w:pPr>
      <w:r w:rsidRPr="000F31A4">
        <w:rPr>
          <w:rFonts w:asciiTheme="majorHAnsi" w:hAnsiTheme="majorHAnsi" w:cs="Arial"/>
          <w:b/>
          <w:bCs/>
          <w:color w:val="156082" w:themeColor="accent1"/>
          <w:sz w:val="28"/>
          <w:szCs w:val="28"/>
        </w:rPr>
        <w:t>Head of Grants</w:t>
      </w:r>
      <w:r w:rsidR="00EE2E23" w:rsidRPr="000F31A4">
        <w:rPr>
          <w:rFonts w:asciiTheme="majorHAnsi" w:hAnsiTheme="majorHAnsi" w:cs="Arial"/>
          <w:b/>
          <w:bCs/>
          <w:color w:val="156082" w:themeColor="accent1"/>
          <w:sz w:val="28"/>
          <w:szCs w:val="28"/>
        </w:rPr>
        <w:t xml:space="preserve"> </w:t>
      </w:r>
      <w:r w:rsidRPr="000F31A4">
        <w:rPr>
          <w:rFonts w:asciiTheme="majorHAnsi" w:hAnsiTheme="majorHAnsi" w:cs="Arial"/>
          <w:b/>
          <w:bCs/>
          <w:color w:val="156082" w:themeColor="accent1"/>
          <w:sz w:val="28"/>
          <w:szCs w:val="28"/>
        </w:rPr>
        <w:t>and Operations</w:t>
      </w:r>
    </w:p>
    <w:p w14:paraId="5C8DE740" w14:textId="119077E4" w:rsidR="00FC325B" w:rsidRPr="00BE5552" w:rsidRDefault="00FC325B" w:rsidP="00FC325B">
      <w:pPr>
        <w:spacing w:after="0" w:line="288" w:lineRule="atLeast"/>
        <w:rPr>
          <w:rFonts w:ascii="Aptos" w:hAnsi="Aptos" w:cs="Arial"/>
        </w:rPr>
      </w:pPr>
      <w:r w:rsidRPr="00BE5552">
        <w:rPr>
          <w:rFonts w:ascii="Aptos" w:hAnsi="Aptos" w:cs="Arial"/>
        </w:rPr>
        <w:t xml:space="preserve">Location: </w:t>
      </w:r>
      <w:r w:rsidR="00EE2E23">
        <w:rPr>
          <w:rFonts w:ascii="Aptos" w:hAnsi="Aptos" w:cs="Arial"/>
        </w:rPr>
        <w:t xml:space="preserve">Hybrid </w:t>
      </w:r>
    </w:p>
    <w:p w14:paraId="12036CB9" w14:textId="3AA5DFAF" w:rsidR="00FC325B" w:rsidRPr="00BE5552" w:rsidRDefault="00FC325B" w:rsidP="00FC325B">
      <w:pPr>
        <w:spacing w:after="0" w:line="288" w:lineRule="atLeast"/>
        <w:rPr>
          <w:rFonts w:ascii="Aptos" w:hAnsi="Aptos" w:cs="Arial"/>
        </w:rPr>
      </w:pPr>
      <w:r w:rsidRPr="00BE5552">
        <w:rPr>
          <w:rFonts w:ascii="Aptos" w:hAnsi="Aptos" w:cs="Arial"/>
        </w:rPr>
        <w:t xml:space="preserve">Salary: £61,087 FTE </w:t>
      </w:r>
    </w:p>
    <w:p w14:paraId="17E1D920" w14:textId="01E6C1F6" w:rsidR="00FC325B" w:rsidRPr="00BE5552" w:rsidRDefault="00FC325B" w:rsidP="00FC325B">
      <w:pPr>
        <w:spacing w:after="0" w:line="288" w:lineRule="atLeast"/>
        <w:rPr>
          <w:rFonts w:ascii="Aptos" w:hAnsi="Aptos" w:cs="Arial"/>
        </w:rPr>
      </w:pPr>
      <w:r w:rsidRPr="00BE5552">
        <w:rPr>
          <w:rFonts w:ascii="Aptos" w:hAnsi="Aptos" w:cs="Arial"/>
        </w:rPr>
        <w:t xml:space="preserve">Hours: Part-time </w:t>
      </w:r>
      <w:r w:rsidR="00EF3096">
        <w:rPr>
          <w:rFonts w:ascii="Aptos" w:hAnsi="Aptos" w:cs="Arial"/>
        </w:rPr>
        <w:t>(up to 28 hours per week)</w:t>
      </w:r>
    </w:p>
    <w:p w14:paraId="336B68F2" w14:textId="77777777" w:rsidR="00FC325B" w:rsidRPr="00BE5552" w:rsidRDefault="00FC325B" w:rsidP="00FC325B">
      <w:pPr>
        <w:spacing w:after="0" w:line="288" w:lineRule="atLeast"/>
        <w:rPr>
          <w:rFonts w:ascii="Arial" w:hAnsi="Arial" w:cs="Arial"/>
        </w:rPr>
      </w:pPr>
    </w:p>
    <w:p w14:paraId="0805FFA0" w14:textId="2EABFFCE" w:rsidR="00DA05DE" w:rsidRPr="000F31A4" w:rsidRDefault="00DA05DE" w:rsidP="00FC325B">
      <w:pPr>
        <w:spacing w:after="0" w:line="288" w:lineRule="atLeast"/>
        <w:rPr>
          <w:rFonts w:asciiTheme="majorHAnsi" w:hAnsiTheme="majorHAnsi" w:cs="Arial"/>
          <w:b/>
          <w:bCs/>
          <w:color w:val="156082" w:themeColor="accent1"/>
          <w:sz w:val="24"/>
          <w:szCs w:val="24"/>
        </w:rPr>
      </w:pPr>
      <w:r w:rsidRPr="000F31A4">
        <w:rPr>
          <w:rFonts w:asciiTheme="majorHAnsi" w:hAnsiTheme="majorHAnsi" w:cs="Arial"/>
          <w:b/>
          <w:bCs/>
          <w:color w:val="156082" w:themeColor="accent1"/>
          <w:sz w:val="24"/>
          <w:szCs w:val="24"/>
        </w:rPr>
        <w:t>Role Overview</w:t>
      </w:r>
    </w:p>
    <w:p w14:paraId="6DDBD70B" w14:textId="7044CBC9" w:rsidR="00FC325B" w:rsidRPr="00BE5552" w:rsidRDefault="00FC325B" w:rsidP="00FC325B">
      <w:pPr>
        <w:spacing w:after="0" w:line="288" w:lineRule="atLeast"/>
        <w:rPr>
          <w:rFonts w:ascii="Aptos" w:hAnsi="Aptos" w:cs="Arial"/>
        </w:rPr>
      </w:pPr>
      <w:r w:rsidRPr="00BE5552">
        <w:rPr>
          <w:rFonts w:ascii="Aptos" w:hAnsi="Aptos" w:cs="Arial"/>
        </w:rPr>
        <w:t xml:space="preserve">The Carnegie Trust for the Universities of Scotland has been a champion of opportunity in Scottish education for more than 120 years. We are now looking for a Head of </w:t>
      </w:r>
      <w:r w:rsidR="00484CAC" w:rsidRPr="00BE5552">
        <w:rPr>
          <w:rFonts w:ascii="Aptos" w:hAnsi="Aptos" w:cs="Arial"/>
        </w:rPr>
        <w:t xml:space="preserve">Grants and </w:t>
      </w:r>
      <w:r w:rsidRPr="00BE5552">
        <w:rPr>
          <w:rFonts w:ascii="Aptos" w:hAnsi="Aptos" w:cs="Arial"/>
        </w:rPr>
        <w:t>Operations to join our small, forward-looking Team at an exciting time of renewal and growth.</w:t>
      </w:r>
    </w:p>
    <w:p w14:paraId="1258B3DA" w14:textId="77777777" w:rsidR="00FC325B" w:rsidRPr="00BE5552" w:rsidRDefault="00FC325B" w:rsidP="00FC325B">
      <w:pPr>
        <w:spacing w:after="0" w:line="288" w:lineRule="atLeast"/>
        <w:rPr>
          <w:rFonts w:ascii="Aptos" w:hAnsi="Aptos" w:cs="Arial"/>
        </w:rPr>
      </w:pPr>
    </w:p>
    <w:p w14:paraId="266FD406" w14:textId="2202B193" w:rsidR="00FC325B" w:rsidRPr="00BE5552" w:rsidRDefault="00FC325B" w:rsidP="00FC325B">
      <w:pPr>
        <w:spacing w:after="0" w:line="288" w:lineRule="atLeast"/>
        <w:rPr>
          <w:rFonts w:ascii="Aptos" w:hAnsi="Aptos" w:cs="Arial"/>
        </w:rPr>
      </w:pPr>
      <w:r w:rsidRPr="00BE5552">
        <w:rPr>
          <w:rFonts w:ascii="Aptos" w:hAnsi="Aptos" w:cs="Arial"/>
        </w:rPr>
        <w:t xml:space="preserve">As </w:t>
      </w:r>
      <w:r w:rsidR="00BE5552">
        <w:rPr>
          <w:rFonts w:ascii="Aptos" w:hAnsi="Aptos" w:cs="Arial"/>
        </w:rPr>
        <w:t xml:space="preserve">an </w:t>
      </w:r>
      <w:r w:rsidRPr="00BE5552">
        <w:rPr>
          <w:rFonts w:ascii="Aptos" w:hAnsi="Aptos" w:cs="Arial"/>
        </w:rPr>
        <w:t xml:space="preserve">endowed charity we have a clear mission to support participation and improvement in higher education through funding students directly and by contributing evidence to shape a more equitable and successful system. </w:t>
      </w:r>
    </w:p>
    <w:p w14:paraId="23037009" w14:textId="77777777" w:rsidR="00FC325B" w:rsidRPr="00BE5552" w:rsidRDefault="00FC325B" w:rsidP="00FC325B">
      <w:pPr>
        <w:spacing w:after="0" w:line="288" w:lineRule="atLeast"/>
        <w:rPr>
          <w:rFonts w:ascii="Aptos" w:hAnsi="Aptos" w:cs="Arial"/>
        </w:rPr>
      </w:pPr>
    </w:p>
    <w:p w14:paraId="2182029B" w14:textId="5E51B2FC" w:rsidR="00FC325B" w:rsidRPr="00BE5552" w:rsidRDefault="00FC325B" w:rsidP="00FC325B">
      <w:pPr>
        <w:spacing w:after="0" w:line="288" w:lineRule="atLeast"/>
        <w:rPr>
          <w:rFonts w:ascii="Aptos" w:hAnsi="Aptos" w:cs="Arial"/>
        </w:rPr>
      </w:pPr>
      <w:r w:rsidRPr="00BE5552">
        <w:rPr>
          <w:rFonts w:ascii="Aptos" w:hAnsi="Aptos" w:cs="Arial"/>
        </w:rPr>
        <w:t xml:space="preserve">We’ve recently completed a major strategic review and will soon publish a new </w:t>
      </w:r>
      <w:r w:rsidR="002212CA" w:rsidRPr="00BE5552">
        <w:rPr>
          <w:rFonts w:ascii="Aptos" w:hAnsi="Aptos" w:cs="Arial"/>
        </w:rPr>
        <w:t xml:space="preserve">Strategic </w:t>
      </w:r>
      <w:r w:rsidRPr="00BE5552">
        <w:rPr>
          <w:rFonts w:ascii="Aptos" w:hAnsi="Aptos" w:cs="Arial"/>
        </w:rPr>
        <w:t xml:space="preserve">Plan that sets out an ambitious direction for the years ahead. To bring that plan to life we are looking for a Head of </w:t>
      </w:r>
      <w:r w:rsidR="00484CAC" w:rsidRPr="00BE5552">
        <w:rPr>
          <w:rFonts w:ascii="Aptos" w:hAnsi="Aptos" w:cs="Arial"/>
        </w:rPr>
        <w:t xml:space="preserve">Grants and </w:t>
      </w:r>
      <w:r w:rsidRPr="00BE5552">
        <w:rPr>
          <w:rFonts w:ascii="Aptos" w:hAnsi="Aptos" w:cs="Arial"/>
        </w:rPr>
        <w:t xml:space="preserve">Operations who </w:t>
      </w:r>
      <w:r w:rsidR="00BE5552" w:rsidRPr="003B72A3">
        <w:rPr>
          <w:rFonts w:ascii="Aptos" w:hAnsi="Aptos" w:cs="Arial"/>
        </w:rPr>
        <w:t xml:space="preserve">will work with our CEO to </w:t>
      </w:r>
      <w:r w:rsidRPr="003B72A3">
        <w:rPr>
          <w:rFonts w:ascii="Aptos" w:hAnsi="Aptos" w:cs="Arial"/>
        </w:rPr>
        <w:t>build</w:t>
      </w:r>
      <w:r w:rsidRPr="00BE5552">
        <w:rPr>
          <w:rFonts w:ascii="Aptos" w:hAnsi="Aptos" w:cs="Arial"/>
        </w:rPr>
        <w:t xml:space="preserve"> the systems, culture and organisational confidence we need to deliver.</w:t>
      </w:r>
    </w:p>
    <w:p w14:paraId="28FFBFB9" w14:textId="77777777" w:rsidR="00886726" w:rsidRPr="00BE5552" w:rsidRDefault="00886726" w:rsidP="00FC325B">
      <w:pPr>
        <w:spacing w:after="0" w:line="288" w:lineRule="atLeast"/>
        <w:rPr>
          <w:rFonts w:ascii="Aptos" w:hAnsi="Aptos" w:cs="Arial"/>
        </w:rPr>
      </w:pPr>
    </w:p>
    <w:p w14:paraId="23EF527D" w14:textId="0EF9965A" w:rsidR="00484CAC" w:rsidRPr="00BE5552" w:rsidRDefault="00484CAC" w:rsidP="00FC325B">
      <w:pPr>
        <w:spacing w:after="0" w:line="288" w:lineRule="atLeast"/>
        <w:rPr>
          <w:rFonts w:ascii="Aptos" w:hAnsi="Aptos" w:cs="Arial"/>
        </w:rPr>
      </w:pPr>
      <w:r w:rsidRPr="00BE5552">
        <w:rPr>
          <w:rFonts w:ascii="Aptos" w:hAnsi="Aptos" w:cs="Arial"/>
        </w:rPr>
        <w:t xml:space="preserve">As one of six staff – and the Chief Executive’s closest operational partner – you’ll play a central role in </w:t>
      </w:r>
      <w:r w:rsidR="0093113F" w:rsidRPr="003B72A3">
        <w:rPr>
          <w:rFonts w:ascii="Aptos" w:hAnsi="Aptos" w:cs="Arial"/>
        </w:rPr>
        <w:t>designing</w:t>
      </w:r>
      <w:r w:rsidR="0093113F">
        <w:rPr>
          <w:rFonts w:ascii="Aptos" w:hAnsi="Aptos" w:cs="Arial"/>
        </w:rPr>
        <w:t xml:space="preserve"> </w:t>
      </w:r>
      <w:r w:rsidRPr="00BE5552">
        <w:rPr>
          <w:rFonts w:ascii="Aptos" w:hAnsi="Aptos" w:cs="Arial"/>
        </w:rPr>
        <w:t xml:space="preserve">how the organisation works day to day and how it grows over time. </w:t>
      </w:r>
      <w:r w:rsidR="0093113F" w:rsidRPr="00F27737">
        <w:rPr>
          <w:rFonts w:ascii="Aptos" w:hAnsi="Aptos" w:cs="Arial"/>
        </w:rPr>
        <w:t>You’ll lead on governance, risk, HR, finance oversight, and operational systems including overseeing the administration of our grants schemes.</w:t>
      </w:r>
    </w:p>
    <w:p w14:paraId="48EEEE30" w14:textId="77777777" w:rsidR="00484CAC" w:rsidRPr="00BE5552" w:rsidRDefault="00484CAC" w:rsidP="00FC325B">
      <w:pPr>
        <w:spacing w:after="0" w:line="288" w:lineRule="atLeast"/>
        <w:rPr>
          <w:rFonts w:ascii="Aptos" w:hAnsi="Aptos" w:cs="Arial"/>
        </w:rPr>
      </w:pPr>
    </w:p>
    <w:p w14:paraId="2641F31D" w14:textId="57E5F3A2" w:rsidR="00484CAC" w:rsidRDefault="00484CAC" w:rsidP="00FC325B">
      <w:pPr>
        <w:spacing w:after="0" w:line="288" w:lineRule="atLeast"/>
        <w:rPr>
          <w:rFonts w:ascii="Aptos" w:hAnsi="Aptos" w:cs="Arial"/>
        </w:rPr>
      </w:pPr>
      <w:r w:rsidRPr="00BE5552">
        <w:rPr>
          <w:rFonts w:ascii="Aptos" w:hAnsi="Aptos" w:cs="Arial"/>
        </w:rPr>
        <w:t xml:space="preserve">This is a senior role </w:t>
      </w:r>
      <w:proofErr w:type="gramStart"/>
      <w:r w:rsidR="0093113F">
        <w:rPr>
          <w:rFonts w:ascii="Aptos" w:hAnsi="Aptos" w:cs="Arial"/>
        </w:rPr>
        <w:t xml:space="preserve">and </w:t>
      </w:r>
      <w:r w:rsidRPr="00BE5552">
        <w:rPr>
          <w:rFonts w:ascii="Aptos" w:hAnsi="Aptos" w:cs="Arial"/>
        </w:rPr>
        <w:t>also</w:t>
      </w:r>
      <w:proofErr w:type="gramEnd"/>
      <w:r w:rsidRPr="00BE5552">
        <w:rPr>
          <w:rFonts w:ascii="Aptos" w:hAnsi="Aptos" w:cs="Arial"/>
        </w:rPr>
        <w:t xml:space="preserve"> a hands-on one. You’ll move comfortably between strategic thinking</w:t>
      </w:r>
      <w:r w:rsidR="0093113F">
        <w:rPr>
          <w:rFonts w:ascii="Aptos" w:hAnsi="Aptos" w:cs="Arial"/>
        </w:rPr>
        <w:t>,</w:t>
      </w:r>
      <w:r w:rsidR="003B72A3">
        <w:rPr>
          <w:rFonts w:ascii="Aptos" w:hAnsi="Aptos" w:cs="Arial"/>
          <w:strike/>
        </w:rPr>
        <w:t xml:space="preserve"> </w:t>
      </w:r>
      <w:r w:rsidRPr="00BE5552">
        <w:rPr>
          <w:rFonts w:ascii="Aptos" w:hAnsi="Aptos" w:cs="Arial"/>
        </w:rPr>
        <w:t xml:space="preserve">critical problem-solving, </w:t>
      </w:r>
      <w:r w:rsidR="0093113F" w:rsidRPr="003B72A3">
        <w:rPr>
          <w:rFonts w:ascii="Aptos" w:hAnsi="Aptos" w:cs="Arial"/>
        </w:rPr>
        <w:t>and delivery -</w:t>
      </w:r>
      <w:r w:rsidR="0093113F">
        <w:rPr>
          <w:rFonts w:ascii="Aptos" w:hAnsi="Aptos" w:cs="Arial"/>
        </w:rPr>
        <w:t xml:space="preserve"> </w:t>
      </w:r>
      <w:r w:rsidRPr="00BE5552">
        <w:rPr>
          <w:rFonts w:ascii="Aptos" w:hAnsi="Aptos" w:cs="Arial"/>
        </w:rPr>
        <w:t>and you’ll enjoy the variety that comes from working with a small mission-driven team.</w:t>
      </w:r>
    </w:p>
    <w:p w14:paraId="658D0DD0" w14:textId="77777777" w:rsidR="00697E90" w:rsidRDefault="00697E90" w:rsidP="00FC325B">
      <w:pPr>
        <w:spacing w:after="0" w:line="288" w:lineRule="atLeast"/>
        <w:rPr>
          <w:rFonts w:ascii="Aptos" w:hAnsi="Aptos" w:cs="Arial"/>
        </w:rPr>
      </w:pPr>
    </w:p>
    <w:p w14:paraId="146124E5" w14:textId="3BD2061B" w:rsidR="00697E90" w:rsidRDefault="00C07C4D" w:rsidP="00FC325B">
      <w:pPr>
        <w:spacing w:after="0" w:line="288" w:lineRule="atLeast"/>
        <w:rPr>
          <w:rFonts w:ascii="Aptos" w:hAnsi="Aptos" w:cs="Arial"/>
        </w:rPr>
      </w:pPr>
      <w:r>
        <w:rPr>
          <w:rFonts w:ascii="Aptos" w:hAnsi="Aptos" w:cs="Arial"/>
        </w:rPr>
        <w:t>CTUS</w:t>
      </w:r>
      <w:r w:rsidRPr="00C07C4D">
        <w:rPr>
          <w:rFonts w:ascii="Aptos" w:hAnsi="Aptos" w:cs="Arial"/>
        </w:rPr>
        <w:t xml:space="preserve"> offers a flexible and supportive working environment </w:t>
      </w:r>
      <w:r w:rsidR="00D70563">
        <w:rPr>
          <w:rFonts w:ascii="Aptos" w:hAnsi="Aptos" w:cs="Arial"/>
        </w:rPr>
        <w:t>with</w:t>
      </w:r>
      <w:r w:rsidRPr="00C07C4D">
        <w:rPr>
          <w:rFonts w:ascii="Aptos" w:hAnsi="Aptos" w:cs="Arial"/>
        </w:rPr>
        <w:t xml:space="preserve"> </w:t>
      </w:r>
      <w:r w:rsidR="00D70563">
        <w:rPr>
          <w:rFonts w:ascii="Aptos" w:hAnsi="Aptos" w:cs="Arial"/>
        </w:rPr>
        <w:t>excellent</w:t>
      </w:r>
      <w:r w:rsidRPr="00C07C4D">
        <w:rPr>
          <w:rFonts w:ascii="Aptos" w:hAnsi="Aptos" w:cs="Arial"/>
        </w:rPr>
        <w:t xml:space="preserve"> terms and conditions</w:t>
      </w:r>
      <w:r w:rsidR="00D70563">
        <w:rPr>
          <w:rFonts w:ascii="Aptos" w:hAnsi="Aptos" w:cs="Arial"/>
        </w:rPr>
        <w:t xml:space="preserve"> including 30 days annual leave (not including public holidays) and a generous employer pension contribution</w:t>
      </w:r>
      <w:r w:rsidRPr="00C07C4D">
        <w:rPr>
          <w:rFonts w:ascii="Aptos" w:hAnsi="Aptos" w:cs="Arial"/>
        </w:rPr>
        <w:t xml:space="preserve">. </w:t>
      </w:r>
      <w:r w:rsidR="00B80010">
        <w:rPr>
          <w:rFonts w:ascii="Aptos" w:hAnsi="Aptos" w:cs="Arial"/>
        </w:rPr>
        <w:t>The post is available for three or four days per</w:t>
      </w:r>
      <w:r w:rsidRPr="00C07C4D">
        <w:rPr>
          <w:rFonts w:ascii="Aptos" w:hAnsi="Aptos" w:cs="Arial"/>
        </w:rPr>
        <w:t xml:space="preserve"> week</w:t>
      </w:r>
      <w:r w:rsidR="00EF3096">
        <w:rPr>
          <w:rFonts w:ascii="Aptos" w:hAnsi="Aptos" w:cs="Arial"/>
        </w:rPr>
        <w:t xml:space="preserve"> and we currently </w:t>
      </w:r>
      <w:r w:rsidR="00697E90" w:rsidRPr="00697E90">
        <w:rPr>
          <w:rFonts w:ascii="Aptos" w:hAnsi="Aptos" w:cs="Arial"/>
        </w:rPr>
        <w:t xml:space="preserve">aim for staff to spend </w:t>
      </w:r>
      <w:r>
        <w:rPr>
          <w:rFonts w:ascii="Aptos" w:hAnsi="Aptos" w:cs="Arial"/>
        </w:rPr>
        <w:t>one or two</w:t>
      </w:r>
      <w:r w:rsidR="00697E90" w:rsidRPr="00697E90">
        <w:rPr>
          <w:rFonts w:ascii="Aptos" w:hAnsi="Aptos" w:cs="Arial"/>
        </w:rPr>
        <w:t xml:space="preserve"> days a week in </w:t>
      </w:r>
      <w:r>
        <w:rPr>
          <w:rFonts w:ascii="Aptos" w:hAnsi="Aptos" w:cs="Arial"/>
        </w:rPr>
        <w:t>our office</w:t>
      </w:r>
      <w:r w:rsidR="00E35B68">
        <w:rPr>
          <w:rFonts w:ascii="Aptos" w:hAnsi="Aptos" w:cs="Arial"/>
        </w:rPr>
        <w:t>.</w:t>
      </w:r>
    </w:p>
    <w:p w14:paraId="35A07FF5" w14:textId="77777777" w:rsidR="00484CAC" w:rsidRPr="00BE5552" w:rsidRDefault="00484CAC" w:rsidP="00FC325B">
      <w:pPr>
        <w:spacing w:after="0" w:line="288" w:lineRule="atLeast"/>
        <w:rPr>
          <w:rFonts w:ascii="Aptos" w:hAnsi="Aptos" w:cs="Arial"/>
        </w:rPr>
      </w:pPr>
    </w:p>
    <w:p w14:paraId="3177B597" w14:textId="5FB2D498" w:rsidR="00484CAC" w:rsidRPr="000F31A4" w:rsidRDefault="00191419" w:rsidP="00FC325B">
      <w:pPr>
        <w:spacing w:after="0" w:line="288" w:lineRule="atLeast"/>
        <w:rPr>
          <w:rFonts w:asciiTheme="majorHAnsi" w:hAnsiTheme="majorHAnsi" w:cs="Arial"/>
          <w:b/>
          <w:bCs/>
          <w:color w:val="156082" w:themeColor="accent1"/>
          <w:sz w:val="24"/>
          <w:szCs w:val="24"/>
        </w:rPr>
      </w:pPr>
      <w:r w:rsidRPr="000F31A4">
        <w:rPr>
          <w:rFonts w:asciiTheme="majorHAnsi" w:hAnsiTheme="majorHAnsi" w:cs="Arial"/>
          <w:b/>
          <w:bCs/>
          <w:color w:val="156082" w:themeColor="accent1"/>
          <w:sz w:val="24"/>
          <w:szCs w:val="24"/>
        </w:rPr>
        <w:t>This role will include responsibility for:</w:t>
      </w:r>
    </w:p>
    <w:p w14:paraId="40E4A097" w14:textId="77777777" w:rsidR="00886726" w:rsidRPr="00BE5552" w:rsidRDefault="00886726" w:rsidP="00886726">
      <w:pPr>
        <w:spacing w:after="0" w:line="288" w:lineRule="atLeast"/>
        <w:rPr>
          <w:rFonts w:ascii="Arial" w:hAnsi="Arial" w:cs="Arial"/>
        </w:rPr>
      </w:pPr>
    </w:p>
    <w:p w14:paraId="1DF193CE" w14:textId="31F1A672" w:rsidR="00886726" w:rsidRPr="00BE5552" w:rsidRDefault="00886726" w:rsidP="00886726">
      <w:pPr>
        <w:pStyle w:val="ListParagraph"/>
        <w:numPr>
          <w:ilvl w:val="0"/>
          <w:numId w:val="5"/>
        </w:numPr>
        <w:spacing w:after="0" w:line="288" w:lineRule="atLeast"/>
        <w:rPr>
          <w:rFonts w:cs="Arial"/>
        </w:rPr>
      </w:pPr>
      <w:r w:rsidRPr="00BE5552">
        <w:rPr>
          <w:rFonts w:cs="Arial"/>
        </w:rPr>
        <w:t xml:space="preserve">Turning our new Strategic Plan into clear, workable annual operating plans and providing delivery </w:t>
      </w:r>
      <w:r w:rsidR="009271AC">
        <w:rPr>
          <w:rFonts w:cs="Arial"/>
        </w:rPr>
        <w:t xml:space="preserve">and performance </w:t>
      </w:r>
      <w:r w:rsidRPr="00BE5552">
        <w:rPr>
          <w:rFonts w:cs="Arial"/>
        </w:rPr>
        <w:t>reports to the Board</w:t>
      </w:r>
      <w:r w:rsidR="005A171A" w:rsidRPr="00BE5552">
        <w:rPr>
          <w:rFonts w:cs="Arial"/>
        </w:rPr>
        <w:t xml:space="preserve"> and relevant Committees</w:t>
      </w:r>
    </w:p>
    <w:p w14:paraId="57BFFC3C" w14:textId="383F8926" w:rsidR="00886726" w:rsidRPr="00BE5552" w:rsidRDefault="005A171A" w:rsidP="00886726">
      <w:pPr>
        <w:pStyle w:val="ListParagraph"/>
        <w:numPr>
          <w:ilvl w:val="0"/>
          <w:numId w:val="5"/>
        </w:numPr>
        <w:spacing w:after="0" w:line="288" w:lineRule="atLeast"/>
        <w:rPr>
          <w:rFonts w:cs="Arial"/>
        </w:rPr>
      </w:pPr>
      <w:r w:rsidRPr="00BE5552">
        <w:rPr>
          <w:rFonts w:cs="Arial"/>
        </w:rPr>
        <w:t xml:space="preserve">Maintaining and strengthening organisational risk management and business continuity and </w:t>
      </w:r>
      <w:r w:rsidR="00886726" w:rsidRPr="00BE5552">
        <w:rPr>
          <w:rFonts w:cs="Arial"/>
        </w:rPr>
        <w:t>ensur</w:t>
      </w:r>
      <w:r w:rsidR="00007D73" w:rsidRPr="00BE5552">
        <w:rPr>
          <w:rFonts w:cs="Arial"/>
        </w:rPr>
        <w:t>ing</w:t>
      </w:r>
      <w:r w:rsidR="00886726" w:rsidRPr="00BE5552">
        <w:rPr>
          <w:rFonts w:cs="Arial"/>
        </w:rPr>
        <w:t xml:space="preserve"> compliance with legal and regulatory requirements</w:t>
      </w:r>
      <w:r w:rsidRPr="00BE5552">
        <w:rPr>
          <w:rFonts w:cs="Arial"/>
        </w:rPr>
        <w:t>.</w:t>
      </w:r>
    </w:p>
    <w:p w14:paraId="0951FB09" w14:textId="4BC66197" w:rsidR="003B72A3" w:rsidRDefault="003B72A3" w:rsidP="00886726">
      <w:pPr>
        <w:pStyle w:val="ListParagraph"/>
        <w:numPr>
          <w:ilvl w:val="0"/>
          <w:numId w:val="5"/>
        </w:numPr>
        <w:spacing w:after="0" w:line="288" w:lineRule="atLeast"/>
        <w:rPr>
          <w:rFonts w:cs="Arial"/>
        </w:rPr>
      </w:pPr>
      <w:r>
        <w:rPr>
          <w:rFonts w:cs="Arial"/>
        </w:rPr>
        <w:t>Together with the Chief Executive, co-design the</w:t>
      </w:r>
      <w:r w:rsidR="00C60DE5" w:rsidRPr="00BE5552">
        <w:rPr>
          <w:rFonts w:cs="Arial"/>
        </w:rPr>
        <w:t xml:space="preserve"> annual budget </w:t>
      </w:r>
    </w:p>
    <w:p w14:paraId="514F0F44" w14:textId="149AC389" w:rsidR="00886726" w:rsidRPr="00BE5552" w:rsidRDefault="003B72A3" w:rsidP="00886726">
      <w:pPr>
        <w:pStyle w:val="ListParagraph"/>
        <w:numPr>
          <w:ilvl w:val="0"/>
          <w:numId w:val="5"/>
        </w:numPr>
        <w:spacing w:after="0" w:line="288" w:lineRule="atLeast"/>
        <w:rPr>
          <w:rFonts w:cs="Arial"/>
        </w:rPr>
      </w:pPr>
      <w:r>
        <w:rPr>
          <w:rFonts w:cs="Arial"/>
        </w:rPr>
        <w:t>W</w:t>
      </w:r>
      <w:r w:rsidR="00886726" w:rsidRPr="00BE5552">
        <w:rPr>
          <w:rFonts w:cs="Arial"/>
        </w:rPr>
        <w:t xml:space="preserve">orking closely </w:t>
      </w:r>
      <w:r w:rsidR="00C60DE5" w:rsidRPr="00BE5552">
        <w:rPr>
          <w:rFonts w:cs="Arial"/>
        </w:rPr>
        <w:t>with</w:t>
      </w:r>
      <w:r w:rsidR="00886726" w:rsidRPr="00BE5552">
        <w:rPr>
          <w:rFonts w:cs="Arial"/>
        </w:rPr>
        <w:t xml:space="preserve"> </w:t>
      </w:r>
      <w:r w:rsidR="005A171A" w:rsidRPr="00BE5552">
        <w:rPr>
          <w:rFonts w:cs="Arial"/>
        </w:rPr>
        <w:t xml:space="preserve">our external </w:t>
      </w:r>
      <w:r w:rsidR="00886726" w:rsidRPr="00BE5552">
        <w:rPr>
          <w:rFonts w:cs="Arial"/>
        </w:rPr>
        <w:t xml:space="preserve">Management Accountants to ensure financial processes are </w:t>
      </w:r>
      <w:r w:rsidR="005A171A" w:rsidRPr="00BE5552">
        <w:rPr>
          <w:rFonts w:cs="Arial"/>
        </w:rPr>
        <w:t xml:space="preserve">robust and </w:t>
      </w:r>
      <w:r w:rsidR="00886726" w:rsidRPr="00BE5552">
        <w:rPr>
          <w:rFonts w:cs="Arial"/>
        </w:rPr>
        <w:t xml:space="preserve">efficient, including </w:t>
      </w:r>
      <w:r w:rsidR="004D5389" w:rsidRPr="00BE5552">
        <w:rPr>
          <w:rFonts w:cs="Arial"/>
        </w:rPr>
        <w:t>overseeing</w:t>
      </w:r>
      <w:r w:rsidR="005A171A" w:rsidRPr="00BE5552">
        <w:rPr>
          <w:rFonts w:cs="Arial"/>
        </w:rPr>
        <w:t xml:space="preserve"> the</w:t>
      </w:r>
      <w:r w:rsidR="00886726" w:rsidRPr="00BE5552">
        <w:rPr>
          <w:rFonts w:cs="Arial"/>
        </w:rPr>
        <w:t xml:space="preserve"> annual audit.</w:t>
      </w:r>
      <w:r w:rsidR="00191419">
        <w:rPr>
          <w:rFonts w:cs="Arial"/>
        </w:rPr>
        <w:t xml:space="preserve"> </w:t>
      </w:r>
    </w:p>
    <w:p w14:paraId="15788B4E" w14:textId="43015B2F" w:rsidR="00886726" w:rsidRPr="00BE5552" w:rsidRDefault="00886726" w:rsidP="00886726">
      <w:pPr>
        <w:pStyle w:val="ListParagraph"/>
        <w:numPr>
          <w:ilvl w:val="0"/>
          <w:numId w:val="5"/>
        </w:numPr>
        <w:spacing w:after="0" w:line="288" w:lineRule="atLeast"/>
        <w:rPr>
          <w:rFonts w:cs="Arial"/>
        </w:rPr>
      </w:pPr>
      <w:r w:rsidRPr="00BE5552">
        <w:rPr>
          <w:rFonts w:cs="Arial"/>
        </w:rPr>
        <w:t>Overseeing the administration of our</w:t>
      </w:r>
      <w:r w:rsidR="00140374" w:rsidRPr="00BE5552">
        <w:rPr>
          <w:rFonts w:cs="Arial"/>
        </w:rPr>
        <w:t xml:space="preserve"> student</w:t>
      </w:r>
      <w:r w:rsidRPr="00BE5552">
        <w:rPr>
          <w:rFonts w:cs="Arial"/>
        </w:rPr>
        <w:t xml:space="preserve"> grant schemes including planning and scheduling the awards cycle, ensuring decisions conform to eligibility and reporting on performance</w:t>
      </w:r>
    </w:p>
    <w:p w14:paraId="631A72DD" w14:textId="2613F3FD" w:rsidR="00886726" w:rsidRPr="00BE5552" w:rsidRDefault="00886726" w:rsidP="00886726">
      <w:pPr>
        <w:pStyle w:val="ListParagraph"/>
        <w:numPr>
          <w:ilvl w:val="0"/>
          <w:numId w:val="5"/>
        </w:numPr>
        <w:spacing w:after="0" w:line="288" w:lineRule="atLeast"/>
        <w:rPr>
          <w:rFonts w:cs="Arial"/>
        </w:rPr>
      </w:pPr>
      <w:r w:rsidRPr="00BE5552">
        <w:rPr>
          <w:rFonts w:cs="Arial"/>
        </w:rPr>
        <w:t xml:space="preserve">Strengthening our digital and operational infrastructure through the continuous improvement of systems, processes and policies. </w:t>
      </w:r>
    </w:p>
    <w:p w14:paraId="1D389D9D" w14:textId="11EFB787" w:rsidR="0004583F" w:rsidRDefault="00886726" w:rsidP="00886726">
      <w:pPr>
        <w:pStyle w:val="ListParagraph"/>
        <w:numPr>
          <w:ilvl w:val="0"/>
          <w:numId w:val="5"/>
        </w:numPr>
        <w:spacing w:after="0" w:line="288" w:lineRule="atLeast"/>
        <w:rPr>
          <w:rFonts w:cs="Arial"/>
        </w:rPr>
      </w:pPr>
      <w:r w:rsidRPr="00BE5552">
        <w:rPr>
          <w:rFonts w:cs="Arial"/>
        </w:rPr>
        <w:lastRenderedPageBreak/>
        <w:t xml:space="preserve">Supporting a positive, inclusive organisational culture </w:t>
      </w:r>
      <w:r w:rsidR="0004583F" w:rsidRPr="00BE5552">
        <w:rPr>
          <w:rFonts w:cs="Arial"/>
        </w:rPr>
        <w:t>including through line</w:t>
      </w:r>
      <w:r w:rsidRPr="00BE5552">
        <w:rPr>
          <w:rFonts w:cs="Arial"/>
        </w:rPr>
        <w:t xml:space="preserve"> management of the Grants Officer and Business Manager</w:t>
      </w:r>
    </w:p>
    <w:p w14:paraId="1C37385D" w14:textId="3132438C" w:rsidR="00B75377" w:rsidRPr="00B626F0" w:rsidRDefault="0004583F" w:rsidP="00FC325B">
      <w:pPr>
        <w:pStyle w:val="ListParagraph"/>
        <w:numPr>
          <w:ilvl w:val="0"/>
          <w:numId w:val="5"/>
        </w:numPr>
        <w:spacing w:after="0" w:line="288" w:lineRule="atLeast"/>
        <w:rPr>
          <w:rFonts w:ascii="Arial" w:hAnsi="Arial" w:cs="Arial"/>
        </w:rPr>
      </w:pPr>
      <w:r w:rsidRPr="003B72A3">
        <w:rPr>
          <w:rFonts w:cs="Arial"/>
        </w:rPr>
        <w:t xml:space="preserve">Deputising for the Chief Executive </w:t>
      </w:r>
      <w:r w:rsidR="00191419" w:rsidRPr="003B72A3">
        <w:rPr>
          <w:rFonts w:cs="Arial"/>
        </w:rPr>
        <w:br/>
      </w:r>
    </w:p>
    <w:p w14:paraId="2E6A73C2" w14:textId="0E552A73" w:rsidR="00FC325B" w:rsidRPr="00225618" w:rsidRDefault="00484CAC" w:rsidP="00FC325B">
      <w:pPr>
        <w:spacing w:after="0" w:line="288" w:lineRule="atLeast"/>
        <w:rPr>
          <w:rFonts w:ascii="Arial" w:hAnsi="Arial" w:cs="Arial"/>
          <w:b/>
          <w:bCs/>
          <w:color w:val="156082" w:themeColor="accent1"/>
        </w:rPr>
      </w:pPr>
      <w:r w:rsidRPr="000F31A4">
        <w:rPr>
          <w:rFonts w:asciiTheme="majorHAnsi" w:hAnsiTheme="majorHAnsi" w:cs="Arial"/>
          <w:b/>
          <w:bCs/>
          <w:color w:val="156082" w:themeColor="accent1"/>
          <w:sz w:val="24"/>
          <w:szCs w:val="24"/>
        </w:rPr>
        <w:t>What you’ll bring:</w:t>
      </w:r>
    </w:p>
    <w:p w14:paraId="69888C43" w14:textId="646C5755" w:rsidR="0004583F" w:rsidRPr="00BE5552" w:rsidRDefault="0004583F" w:rsidP="00FC325B">
      <w:pPr>
        <w:numPr>
          <w:ilvl w:val="0"/>
          <w:numId w:val="1"/>
        </w:numPr>
        <w:spacing w:after="0" w:line="288" w:lineRule="atLeast"/>
        <w:rPr>
          <w:rFonts w:cs="Arial"/>
        </w:rPr>
      </w:pPr>
      <w:r w:rsidRPr="00BE5552">
        <w:rPr>
          <w:rFonts w:cs="Arial"/>
        </w:rPr>
        <w:t xml:space="preserve">Senior operational leadership experience, ideally </w:t>
      </w:r>
      <w:r w:rsidR="00140374" w:rsidRPr="00BE5552">
        <w:rPr>
          <w:rFonts w:cs="Arial"/>
        </w:rPr>
        <w:t>from</w:t>
      </w:r>
      <w:r w:rsidRPr="00BE5552">
        <w:rPr>
          <w:rFonts w:cs="Arial"/>
        </w:rPr>
        <w:t xml:space="preserve"> a mission-driven organisation or charity.</w:t>
      </w:r>
    </w:p>
    <w:p w14:paraId="57133C88" w14:textId="77777777" w:rsidR="00B212BE" w:rsidRPr="00BE5552" w:rsidRDefault="00B212BE" w:rsidP="00B212BE">
      <w:pPr>
        <w:numPr>
          <w:ilvl w:val="0"/>
          <w:numId w:val="1"/>
        </w:numPr>
        <w:spacing w:after="0" w:line="288" w:lineRule="atLeast"/>
        <w:rPr>
          <w:rFonts w:cs="Arial"/>
        </w:rPr>
      </w:pPr>
      <w:r w:rsidRPr="00BE5552">
        <w:rPr>
          <w:rFonts w:cs="Arial"/>
        </w:rPr>
        <w:t>Experience managing budgets, resources and cross-functional teams</w:t>
      </w:r>
    </w:p>
    <w:p w14:paraId="425AA46E" w14:textId="77777777" w:rsidR="00B212BE" w:rsidRPr="00BE5552" w:rsidRDefault="00B212BE" w:rsidP="00B212BE">
      <w:pPr>
        <w:numPr>
          <w:ilvl w:val="0"/>
          <w:numId w:val="1"/>
        </w:numPr>
        <w:spacing w:after="0" w:line="288" w:lineRule="atLeast"/>
        <w:rPr>
          <w:rFonts w:cs="Arial"/>
        </w:rPr>
      </w:pPr>
      <w:r w:rsidRPr="00BE5552">
        <w:rPr>
          <w:rFonts w:cs="Arial"/>
        </w:rPr>
        <w:t>Strong understanding of governance, compliance and risk management</w:t>
      </w:r>
    </w:p>
    <w:p w14:paraId="4F6F5BB6" w14:textId="1BA8BA86" w:rsidR="0004583F" w:rsidRPr="00BE5552" w:rsidRDefault="0004583F" w:rsidP="00FC325B">
      <w:pPr>
        <w:numPr>
          <w:ilvl w:val="0"/>
          <w:numId w:val="1"/>
        </w:numPr>
        <w:spacing w:after="0" w:line="288" w:lineRule="atLeast"/>
        <w:rPr>
          <w:rFonts w:cs="Arial"/>
        </w:rPr>
      </w:pPr>
      <w:r w:rsidRPr="00BE5552">
        <w:rPr>
          <w:rFonts w:cs="Arial"/>
        </w:rPr>
        <w:t xml:space="preserve">Proven ability to </w:t>
      </w:r>
      <w:r w:rsidR="00140374" w:rsidRPr="00BE5552">
        <w:rPr>
          <w:rFonts w:cs="Arial"/>
        </w:rPr>
        <w:t>lead</w:t>
      </w:r>
      <w:r w:rsidRPr="00BE5552">
        <w:rPr>
          <w:rFonts w:cs="Arial"/>
        </w:rPr>
        <w:t xml:space="preserve"> improve</w:t>
      </w:r>
      <w:r w:rsidR="00140374" w:rsidRPr="00BE5552">
        <w:rPr>
          <w:rFonts w:cs="Arial"/>
        </w:rPr>
        <w:t>ment of</w:t>
      </w:r>
      <w:r w:rsidRPr="00BE5552">
        <w:rPr>
          <w:rFonts w:cs="Arial"/>
        </w:rPr>
        <w:t xml:space="preserve"> systems, processes and organisational infrastructure. </w:t>
      </w:r>
    </w:p>
    <w:p w14:paraId="3CD7D234" w14:textId="08BCFECA" w:rsidR="009A1F55" w:rsidRPr="00BE5552" w:rsidRDefault="009A1F55" w:rsidP="00FC325B">
      <w:pPr>
        <w:numPr>
          <w:ilvl w:val="0"/>
          <w:numId w:val="1"/>
        </w:numPr>
        <w:spacing w:after="0" w:line="288" w:lineRule="atLeast"/>
        <w:rPr>
          <w:rFonts w:ascii="Aptos" w:hAnsi="Aptos" w:cs="Arial"/>
        </w:rPr>
      </w:pPr>
      <w:r w:rsidRPr="00BE5552">
        <w:rPr>
          <w:rFonts w:ascii="Aptos" w:hAnsi="Aptos" w:cs="Arial"/>
        </w:rPr>
        <w:t>Excellent understanding of ICT and evolving technology</w:t>
      </w:r>
      <w:r w:rsidR="00E467AA" w:rsidRPr="00BE5552">
        <w:rPr>
          <w:rFonts w:ascii="Aptos" w:hAnsi="Aptos" w:cs="Arial"/>
        </w:rPr>
        <w:t>.</w:t>
      </w:r>
    </w:p>
    <w:p w14:paraId="2E60C3E4" w14:textId="77777777" w:rsidR="00B30BB8" w:rsidRPr="00BE5552" w:rsidRDefault="0004583F" w:rsidP="00DA26AD">
      <w:pPr>
        <w:numPr>
          <w:ilvl w:val="0"/>
          <w:numId w:val="1"/>
        </w:numPr>
        <w:spacing w:after="0" w:line="288" w:lineRule="atLeast"/>
        <w:rPr>
          <w:rFonts w:cs="Arial"/>
        </w:rPr>
      </w:pPr>
      <w:r w:rsidRPr="00BE5552">
        <w:rPr>
          <w:rFonts w:cs="Arial"/>
        </w:rPr>
        <w:t>Demonstrated ability to lead organisational change with empathy and clarity.</w:t>
      </w:r>
    </w:p>
    <w:p w14:paraId="61E208ED" w14:textId="77777777" w:rsidR="00140374" w:rsidRPr="00BE5552" w:rsidRDefault="00140374" w:rsidP="00140374">
      <w:pPr>
        <w:spacing w:after="0" w:line="288" w:lineRule="atLeast"/>
        <w:rPr>
          <w:rFonts w:cs="Arial"/>
        </w:rPr>
      </w:pPr>
    </w:p>
    <w:p w14:paraId="4A99F93D" w14:textId="0C33184A" w:rsidR="00140374" w:rsidRPr="000F31A4" w:rsidRDefault="00140374" w:rsidP="00140374">
      <w:pPr>
        <w:spacing w:after="0" w:line="288" w:lineRule="atLeast"/>
        <w:rPr>
          <w:rFonts w:asciiTheme="majorHAnsi" w:hAnsiTheme="majorHAnsi" w:cs="Arial"/>
          <w:b/>
          <w:bCs/>
          <w:color w:val="156082" w:themeColor="accent1"/>
          <w:sz w:val="24"/>
          <w:szCs w:val="24"/>
        </w:rPr>
      </w:pPr>
      <w:r w:rsidRPr="000F31A4">
        <w:rPr>
          <w:rFonts w:asciiTheme="majorHAnsi" w:hAnsiTheme="majorHAnsi" w:cs="Arial"/>
          <w:b/>
          <w:bCs/>
          <w:color w:val="156082" w:themeColor="accent1"/>
          <w:sz w:val="24"/>
          <w:szCs w:val="24"/>
        </w:rPr>
        <w:t>Who you’ll be:</w:t>
      </w:r>
    </w:p>
    <w:p w14:paraId="4C27AE5B" w14:textId="68D87AF8" w:rsidR="00140374" w:rsidRPr="00BE5552" w:rsidRDefault="00140374" w:rsidP="00140374">
      <w:pPr>
        <w:numPr>
          <w:ilvl w:val="0"/>
          <w:numId w:val="1"/>
        </w:numPr>
        <w:spacing w:after="0" w:line="288" w:lineRule="atLeast"/>
        <w:rPr>
          <w:rFonts w:cs="Arial"/>
        </w:rPr>
      </w:pPr>
      <w:r w:rsidRPr="00BE5552">
        <w:rPr>
          <w:rFonts w:cs="Arial"/>
        </w:rPr>
        <w:t>Highly organised, with meticulous attention to detail and the ability to manage multiple priorities</w:t>
      </w:r>
      <w:r w:rsidR="00E467AA" w:rsidRPr="00BE5552">
        <w:rPr>
          <w:rFonts w:cs="Arial"/>
        </w:rPr>
        <w:t xml:space="preserve"> </w:t>
      </w:r>
    </w:p>
    <w:p w14:paraId="174F9007" w14:textId="467DAD41" w:rsidR="00DA6F23" w:rsidRPr="00BE5552" w:rsidRDefault="0004583F" w:rsidP="00DA6F23">
      <w:pPr>
        <w:numPr>
          <w:ilvl w:val="0"/>
          <w:numId w:val="1"/>
        </w:numPr>
        <w:spacing w:after="0" w:line="288" w:lineRule="atLeast"/>
        <w:rPr>
          <w:rFonts w:cs="Arial"/>
        </w:rPr>
      </w:pPr>
      <w:r w:rsidRPr="00BE5552">
        <w:rPr>
          <w:rFonts w:cs="Arial"/>
        </w:rPr>
        <w:t xml:space="preserve">Strategic thinker with excellent </w:t>
      </w:r>
      <w:r w:rsidR="00140374" w:rsidRPr="00BE5552">
        <w:rPr>
          <w:rFonts w:cs="Arial"/>
        </w:rPr>
        <w:t xml:space="preserve">critical analysis and </w:t>
      </w:r>
      <w:r w:rsidRPr="00BE5552">
        <w:rPr>
          <w:rFonts w:cs="Arial"/>
        </w:rPr>
        <w:t>problem-solving skills</w:t>
      </w:r>
      <w:r w:rsidR="00140374" w:rsidRPr="00BE5552">
        <w:rPr>
          <w:rFonts w:cs="Arial"/>
        </w:rPr>
        <w:t xml:space="preserve"> and an eye and appetite for improvement</w:t>
      </w:r>
    </w:p>
    <w:p w14:paraId="392A5AE9" w14:textId="7F464252" w:rsidR="0004583F" w:rsidRPr="00BE5552" w:rsidRDefault="00140374" w:rsidP="00FC325B">
      <w:pPr>
        <w:numPr>
          <w:ilvl w:val="0"/>
          <w:numId w:val="1"/>
        </w:numPr>
        <w:spacing w:after="0" w:line="288" w:lineRule="atLeast"/>
        <w:rPr>
          <w:rFonts w:cs="Arial"/>
        </w:rPr>
      </w:pPr>
      <w:r w:rsidRPr="00BE5552">
        <w:rPr>
          <w:rFonts w:cs="Arial"/>
        </w:rPr>
        <w:t>Skilled communicator wh</w:t>
      </w:r>
      <w:r w:rsidR="0004583F" w:rsidRPr="00BE5552">
        <w:rPr>
          <w:rFonts w:cs="Arial"/>
        </w:rPr>
        <w:t xml:space="preserve">o can translate complexity into clear, actionable </w:t>
      </w:r>
      <w:r w:rsidR="001C0B31" w:rsidRPr="00BE5552">
        <w:rPr>
          <w:rFonts w:cs="Arial"/>
        </w:rPr>
        <w:t>plans and guidance</w:t>
      </w:r>
    </w:p>
    <w:p w14:paraId="4F024170" w14:textId="3ED11800" w:rsidR="0004583F" w:rsidRPr="00BE5552" w:rsidRDefault="0004583F" w:rsidP="00FC325B">
      <w:pPr>
        <w:numPr>
          <w:ilvl w:val="0"/>
          <w:numId w:val="1"/>
        </w:numPr>
        <w:spacing w:after="0" w:line="288" w:lineRule="atLeast"/>
        <w:rPr>
          <w:rFonts w:cs="Arial"/>
        </w:rPr>
      </w:pPr>
      <w:r w:rsidRPr="00BE5552">
        <w:rPr>
          <w:rFonts w:cs="Arial"/>
        </w:rPr>
        <w:t>Collaborative leader</w:t>
      </w:r>
      <w:r w:rsidR="007148AC" w:rsidRPr="00BE5552">
        <w:rPr>
          <w:rFonts w:cs="Arial"/>
        </w:rPr>
        <w:t xml:space="preserve"> </w:t>
      </w:r>
      <w:r w:rsidRPr="00BE5552">
        <w:rPr>
          <w:rFonts w:cs="Arial"/>
        </w:rPr>
        <w:t>that builds trust and empowers others</w:t>
      </w:r>
    </w:p>
    <w:p w14:paraId="2477071F" w14:textId="3D0F288E" w:rsidR="00E467AA" w:rsidRPr="00BE5552" w:rsidRDefault="00E467AA" w:rsidP="00E467AA">
      <w:pPr>
        <w:numPr>
          <w:ilvl w:val="0"/>
          <w:numId w:val="1"/>
        </w:numPr>
        <w:spacing w:after="0" w:line="288" w:lineRule="atLeast"/>
        <w:rPr>
          <w:rFonts w:cs="Arial"/>
        </w:rPr>
      </w:pPr>
      <w:r w:rsidRPr="00BE5552">
        <w:rPr>
          <w:rFonts w:cs="Arial"/>
        </w:rPr>
        <w:t>Committed to the Trust’s values of inclusivity, progress and curiosity.</w:t>
      </w:r>
    </w:p>
    <w:p w14:paraId="6AAF931B" w14:textId="77777777" w:rsidR="0004583F" w:rsidRPr="00BE5552" w:rsidRDefault="0004583F" w:rsidP="00FC325B">
      <w:pPr>
        <w:spacing w:after="0" w:line="288" w:lineRule="atLeast"/>
        <w:rPr>
          <w:rFonts w:cs="Arial"/>
        </w:rPr>
      </w:pPr>
    </w:p>
    <w:p w14:paraId="2088B033" w14:textId="77777777" w:rsidR="00FC325B" w:rsidRPr="000F31A4" w:rsidRDefault="00FC325B" w:rsidP="00B212BE">
      <w:pPr>
        <w:spacing w:after="0" w:line="288" w:lineRule="atLeast"/>
        <w:rPr>
          <w:rFonts w:asciiTheme="majorHAnsi" w:hAnsiTheme="majorHAnsi" w:cs="Arial"/>
          <w:b/>
          <w:bCs/>
          <w:color w:val="156082" w:themeColor="accent1"/>
          <w:sz w:val="24"/>
          <w:szCs w:val="24"/>
        </w:rPr>
      </w:pPr>
      <w:r w:rsidRPr="000F31A4">
        <w:rPr>
          <w:rFonts w:asciiTheme="majorHAnsi" w:hAnsiTheme="majorHAnsi" w:cs="Arial"/>
          <w:b/>
          <w:bCs/>
          <w:color w:val="156082" w:themeColor="accent1"/>
          <w:sz w:val="24"/>
          <w:szCs w:val="24"/>
        </w:rPr>
        <w:t>Applications</w:t>
      </w:r>
    </w:p>
    <w:p w14:paraId="36DC5EB5" w14:textId="2A153AB6" w:rsidR="00FC325B" w:rsidRPr="00BE5552" w:rsidRDefault="00FC325B" w:rsidP="00FC325B">
      <w:pPr>
        <w:rPr>
          <w:rFonts w:cs="Arial"/>
        </w:rPr>
      </w:pPr>
      <w:r w:rsidRPr="00BE5552">
        <w:rPr>
          <w:rFonts w:cs="Arial"/>
        </w:rPr>
        <w:t xml:space="preserve">To apply, please submit a tailored CV and a covering letter (no longer than two pages), outlining your relevant skills and experience for the role, by midnight </w:t>
      </w:r>
      <w:r w:rsidR="00EE3954">
        <w:rPr>
          <w:rFonts w:cs="Arial"/>
        </w:rPr>
        <w:t>Tuesday</w:t>
      </w:r>
      <w:r w:rsidRPr="00BE5552">
        <w:rPr>
          <w:rFonts w:cs="Arial"/>
        </w:rPr>
        <w:t xml:space="preserve"> </w:t>
      </w:r>
      <w:r w:rsidR="003E75A7" w:rsidRPr="00BE5552">
        <w:rPr>
          <w:rFonts w:cs="Arial"/>
        </w:rPr>
        <w:t xml:space="preserve">February </w:t>
      </w:r>
      <w:r w:rsidR="000E6572">
        <w:rPr>
          <w:rFonts w:cs="Arial"/>
        </w:rPr>
        <w:t>1</w:t>
      </w:r>
      <w:r w:rsidR="00EE3954">
        <w:rPr>
          <w:rFonts w:cs="Arial"/>
        </w:rPr>
        <w:t>0</w:t>
      </w:r>
      <w:r w:rsidR="003E75A7" w:rsidRPr="00BE5552">
        <w:rPr>
          <w:rFonts w:cs="Arial"/>
        </w:rPr>
        <w:t>, 2026.</w:t>
      </w:r>
    </w:p>
    <w:p w14:paraId="3F2A18DA" w14:textId="0BCDB1FE" w:rsidR="00FC325B" w:rsidRPr="00BE5552" w:rsidRDefault="00FC325B" w:rsidP="00FC325B">
      <w:pPr>
        <w:rPr>
          <w:rFonts w:cs="Arial"/>
        </w:rPr>
      </w:pPr>
      <w:r w:rsidRPr="00BE5552">
        <w:rPr>
          <w:rFonts w:cs="Arial"/>
        </w:rPr>
        <w:t xml:space="preserve">For a confidential, informal discussion about the role please contact </w:t>
      </w:r>
      <w:r w:rsidR="003E75A7" w:rsidRPr="00BE5552">
        <w:rPr>
          <w:rFonts w:cs="Arial"/>
        </w:rPr>
        <w:t>Hannah Garrow, CTUS Chief Executive at</w:t>
      </w:r>
      <w:r w:rsidRPr="00BE5552">
        <w:rPr>
          <w:rFonts w:cs="Arial"/>
        </w:rPr>
        <w:t xml:space="preserve"> </w:t>
      </w:r>
      <w:hyperlink r:id="rId5" w:history="1">
        <w:r w:rsidR="003E75A7" w:rsidRPr="00BE5552">
          <w:rPr>
            <w:rStyle w:val="Hyperlink"/>
            <w:rFonts w:cs="Arial"/>
            <w:color w:val="auto"/>
          </w:rPr>
          <w:t>Hannah.Garrow@carnegie-trust.org</w:t>
        </w:r>
      </w:hyperlink>
      <w:r w:rsidR="003E75A7" w:rsidRPr="00BE5552">
        <w:rPr>
          <w:rFonts w:cs="Arial"/>
        </w:rPr>
        <w:t xml:space="preserve"> </w:t>
      </w:r>
    </w:p>
    <w:p w14:paraId="4D082788" w14:textId="77777777" w:rsidR="00FC325B" w:rsidRPr="00BE5552" w:rsidRDefault="00FC325B" w:rsidP="00FC325B">
      <w:pPr>
        <w:rPr>
          <w:rFonts w:ascii="Arial" w:hAnsi="Arial" w:cs="Arial"/>
        </w:rPr>
      </w:pPr>
    </w:p>
    <w:p w14:paraId="4CE1590F" w14:textId="77777777" w:rsidR="00FC325B" w:rsidRPr="00BE5552" w:rsidRDefault="00FC325B" w:rsidP="00FC325B">
      <w:pPr>
        <w:spacing w:after="0" w:line="288" w:lineRule="atLeast"/>
        <w:rPr>
          <w:rFonts w:ascii="Arial" w:hAnsi="Arial" w:cs="Arial"/>
        </w:rPr>
      </w:pPr>
    </w:p>
    <w:p w14:paraId="7C226751" w14:textId="77777777" w:rsidR="00FC325B" w:rsidRPr="00BE5552" w:rsidRDefault="00FC325B" w:rsidP="00FC325B">
      <w:pPr>
        <w:rPr>
          <w:rFonts w:ascii="Arial" w:hAnsi="Arial" w:cs="Arial"/>
          <w:b/>
          <w:bCs/>
        </w:rPr>
      </w:pPr>
      <w:r w:rsidRPr="00BE5552">
        <w:rPr>
          <w:rFonts w:ascii="Arial" w:hAnsi="Arial" w:cs="Arial"/>
          <w:b/>
          <w:bCs/>
        </w:rPr>
        <w:br w:type="page"/>
      </w:r>
    </w:p>
    <w:p w14:paraId="4EE28A95" w14:textId="77777777" w:rsidR="00FC325B" w:rsidRPr="00BE5552" w:rsidRDefault="00FC325B" w:rsidP="00FC325B">
      <w:pPr>
        <w:spacing w:after="0" w:line="288" w:lineRule="atLeast"/>
        <w:rPr>
          <w:rFonts w:asciiTheme="majorHAnsi" w:hAnsiTheme="majorHAnsi" w:cs="Arial"/>
          <w:b/>
          <w:bCs/>
          <w:sz w:val="24"/>
          <w:szCs w:val="24"/>
        </w:rPr>
      </w:pPr>
      <w:r w:rsidRPr="00BE5552">
        <w:rPr>
          <w:rFonts w:asciiTheme="majorHAnsi" w:hAnsiTheme="majorHAnsi" w:cs="Arial"/>
          <w:b/>
          <w:bCs/>
          <w:sz w:val="24"/>
          <w:szCs w:val="24"/>
        </w:rPr>
        <w:lastRenderedPageBreak/>
        <w:t>About Us</w:t>
      </w:r>
    </w:p>
    <w:p w14:paraId="554AF00F" w14:textId="77777777" w:rsidR="00FC325B" w:rsidRPr="00BE5552" w:rsidRDefault="00FC325B" w:rsidP="00FC325B">
      <w:pPr>
        <w:spacing w:after="0" w:line="288" w:lineRule="atLeast"/>
        <w:rPr>
          <w:rFonts w:cs="Arial"/>
        </w:rPr>
      </w:pPr>
      <w:r w:rsidRPr="00BE5552">
        <w:rPr>
          <w:rFonts w:cs="Arial"/>
        </w:rPr>
        <w:t xml:space="preserve">The Carnegie Trust for the Universities of Scotland is an independent foundation with a long-standing commitment to expanding opportunity through higher education. Established in 1901 by </w:t>
      </w:r>
      <w:proofErr w:type="gramStart"/>
      <w:r w:rsidRPr="00BE5552">
        <w:rPr>
          <w:rFonts w:cs="Arial"/>
        </w:rPr>
        <w:t>Scottish-American</w:t>
      </w:r>
      <w:proofErr w:type="gramEnd"/>
      <w:r w:rsidRPr="00BE5552">
        <w:rPr>
          <w:rFonts w:cs="Arial"/>
        </w:rPr>
        <w:t xml:space="preserve"> industrialist and philanthropist Andrew Carnegie, the Trust has supported generations of students, academics and researchers, investing over a century in Scotland’s social and economic progress.</w:t>
      </w:r>
    </w:p>
    <w:p w14:paraId="36E84BB0" w14:textId="77777777" w:rsidR="00FC325B" w:rsidRPr="00BE5552" w:rsidRDefault="00FC325B" w:rsidP="00FC325B">
      <w:pPr>
        <w:spacing w:after="0" w:line="288" w:lineRule="atLeast"/>
        <w:rPr>
          <w:rFonts w:cs="Arial"/>
        </w:rPr>
      </w:pPr>
    </w:p>
    <w:p w14:paraId="08AC696C" w14:textId="77777777" w:rsidR="00FC325B" w:rsidRPr="00BE5552" w:rsidRDefault="00FC325B" w:rsidP="00FC325B">
      <w:pPr>
        <w:spacing w:after="0" w:line="288" w:lineRule="atLeast"/>
        <w:rPr>
          <w:rFonts w:cs="Arial"/>
        </w:rPr>
      </w:pPr>
      <w:r w:rsidRPr="00BE5552">
        <w:rPr>
          <w:rFonts w:cs="Arial"/>
        </w:rPr>
        <w:t>Traditionally a grant-making foundation, following a period of reflection and strategic review, we are currently expanding our work. Under a new Strategic Plan, to be published in early 2026, we will enhance our support for individuals who face barriers to access and achievement in higher education and use our voice to champion changes that will better enable their success.</w:t>
      </w:r>
    </w:p>
    <w:p w14:paraId="5954F67A" w14:textId="77777777" w:rsidR="00FC325B" w:rsidRPr="00BE5552" w:rsidRDefault="00FC325B" w:rsidP="00FC325B">
      <w:pPr>
        <w:spacing w:after="0" w:line="288" w:lineRule="atLeast"/>
        <w:rPr>
          <w:rFonts w:cs="Arial"/>
        </w:rPr>
      </w:pPr>
    </w:p>
    <w:p w14:paraId="2B808089" w14:textId="77777777" w:rsidR="00FC325B" w:rsidRPr="00BE5552" w:rsidRDefault="00FC325B" w:rsidP="00FC325B">
      <w:pPr>
        <w:spacing w:after="0" w:line="288" w:lineRule="atLeast"/>
        <w:rPr>
          <w:rFonts w:cs="Arial"/>
        </w:rPr>
      </w:pPr>
      <w:r w:rsidRPr="00BE5552">
        <w:rPr>
          <w:rFonts w:cs="Arial"/>
        </w:rPr>
        <w:t>To do this, we:</w:t>
      </w:r>
    </w:p>
    <w:p w14:paraId="7BCFD5EB" w14:textId="77777777" w:rsidR="00FC325B" w:rsidRPr="00BE5552" w:rsidRDefault="00FC325B" w:rsidP="00FC325B">
      <w:pPr>
        <w:numPr>
          <w:ilvl w:val="0"/>
          <w:numId w:val="2"/>
        </w:numPr>
        <w:spacing w:after="0" w:line="288" w:lineRule="atLeast"/>
        <w:rPr>
          <w:rFonts w:cs="Arial"/>
        </w:rPr>
      </w:pPr>
      <w:r w:rsidRPr="00BE5552">
        <w:rPr>
          <w:rFonts w:cs="Arial"/>
        </w:rPr>
        <w:t>Provide grants to learners from low-income households to enable them to access and secure benefits from higher education</w:t>
      </w:r>
    </w:p>
    <w:p w14:paraId="6F4E8384" w14:textId="77777777" w:rsidR="00FC325B" w:rsidRPr="00BE5552" w:rsidRDefault="00FC325B" w:rsidP="00FC325B">
      <w:pPr>
        <w:numPr>
          <w:ilvl w:val="0"/>
          <w:numId w:val="2"/>
        </w:numPr>
        <w:spacing w:after="0" w:line="288" w:lineRule="atLeast"/>
        <w:rPr>
          <w:rFonts w:cs="Arial"/>
        </w:rPr>
      </w:pPr>
      <w:r w:rsidRPr="00BE5552">
        <w:rPr>
          <w:rFonts w:cs="Arial"/>
        </w:rPr>
        <w:t>Develop and deliver research and insights projects that enhance our understanding of equity and success in higher education</w:t>
      </w:r>
    </w:p>
    <w:p w14:paraId="32185591" w14:textId="77777777" w:rsidR="00FC325B" w:rsidRPr="00BE5552" w:rsidRDefault="00FC325B" w:rsidP="00FC325B">
      <w:pPr>
        <w:numPr>
          <w:ilvl w:val="0"/>
          <w:numId w:val="2"/>
        </w:numPr>
        <w:spacing w:after="0" w:line="288" w:lineRule="atLeast"/>
        <w:rPr>
          <w:rFonts w:cs="Arial"/>
        </w:rPr>
      </w:pPr>
      <w:r w:rsidRPr="00BE5552">
        <w:rPr>
          <w:rFonts w:cs="Arial"/>
        </w:rPr>
        <w:t>Bring public voices, including those of the communities we seek to serve, into debates on the future of higher education in Scotland</w:t>
      </w:r>
    </w:p>
    <w:p w14:paraId="6A9763D4" w14:textId="77777777" w:rsidR="00FC325B" w:rsidRPr="00BE5552" w:rsidRDefault="00FC325B" w:rsidP="00FC325B">
      <w:pPr>
        <w:numPr>
          <w:ilvl w:val="0"/>
          <w:numId w:val="2"/>
        </w:numPr>
        <w:spacing w:after="0" w:line="288" w:lineRule="atLeast"/>
        <w:rPr>
          <w:rFonts w:cs="Arial"/>
        </w:rPr>
      </w:pPr>
      <w:r w:rsidRPr="00BE5552">
        <w:rPr>
          <w:rFonts w:cs="Arial"/>
        </w:rPr>
        <w:t>Use outputs to drive and champion changes in pursuit of a more equitable and effective system of higher education</w:t>
      </w:r>
    </w:p>
    <w:p w14:paraId="4CDDB925" w14:textId="77777777" w:rsidR="00FC325B" w:rsidRPr="00BE5552" w:rsidRDefault="00FC325B" w:rsidP="00FC325B">
      <w:pPr>
        <w:spacing w:after="0" w:line="288" w:lineRule="atLeast"/>
        <w:ind w:left="720"/>
        <w:rPr>
          <w:rFonts w:cs="Arial"/>
        </w:rPr>
      </w:pPr>
    </w:p>
    <w:p w14:paraId="7114A751" w14:textId="77777777" w:rsidR="00FC325B" w:rsidRPr="00BE5552" w:rsidRDefault="00FC325B" w:rsidP="00FC325B">
      <w:pPr>
        <w:spacing w:after="0" w:line="288" w:lineRule="atLeast"/>
        <w:rPr>
          <w:rFonts w:cs="Arial"/>
        </w:rPr>
      </w:pPr>
      <w:r w:rsidRPr="00BE5552">
        <w:rPr>
          <w:rFonts w:cs="Arial"/>
        </w:rPr>
        <w:t>We are proud of our history, but we are equally determined to evolve and lead change, responding to Scotland’s rapidly shifting education and skills landscape. Our work is guided by a belief in the transformative power of education, the importance of social equity and the role of philanthropy as a catalyst for innovation and inclusion.</w:t>
      </w:r>
    </w:p>
    <w:p w14:paraId="4063B753" w14:textId="77777777" w:rsidR="00FC325B" w:rsidRPr="00BE5552" w:rsidRDefault="00FC325B" w:rsidP="00FC325B">
      <w:pPr>
        <w:spacing w:after="0" w:line="288" w:lineRule="atLeast"/>
        <w:rPr>
          <w:rFonts w:cs="Arial"/>
        </w:rPr>
      </w:pPr>
    </w:p>
    <w:p w14:paraId="4C7CD061" w14:textId="5CB0FB4C" w:rsidR="00FC325B" w:rsidRPr="00BE5552" w:rsidRDefault="00FC325B" w:rsidP="00FC325B">
      <w:pPr>
        <w:spacing w:after="0" w:line="288" w:lineRule="atLeast"/>
        <w:rPr>
          <w:rFonts w:cs="Arial"/>
        </w:rPr>
      </w:pPr>
      <w:r w:rsidRPr="00BE5552">
        <w:rPr>
          <w:rFonts w:cs="Arial"/>
        </w:rPr>
        <w:t xml:space="preserve">For more information about CTUS please see our website: </w:t>
      </w:r>
      <w:hyperlink r:id="rId6" w:history="1">
        <w:r w:rsidR="00ED29ED" w:rsidRPr="007C5387">
          <w:rPr>
            <w:rStyle w:val="Hyperlink"/>
            <w:rFonts w:cs="Arial"/>
          </w:rPr>
          <w:t>www.carnegie-trust.org</w:t>
        </w:r>
      </w:hyperlink>
      <w:r w:rsidR="00ED29ED">
        <w:rPr>
          <w:rFonts w:cs="Arial"/>
        </w:rPr>
        <w:t xml:space="preserve"> </w:t>
      </w:r>
      <w:r w:rsidRPr="00BE5552">
        <w:rPr>
          <w:rFonts w:cs="Arial"/>
        </w:rPr>
        <w:t xml:space="preserve"> </w:t>
      </w:r>
    </w:p>
    <w:p w14:paraId="6B530249" w14:textId="77777777" w:rsidR="00FC325B" w:rsidRPr="00BE5552" w:rsidRDefault="00FC325B" w:rsidP="00FC325B">
      <w:pPr>
        <w:spacing w:after="0" w:line="288" w:lineRule="atLeast"/>
        <w:rPr>
          <w:rFonts w:ascii="Arial" w:hAnsi="Arial" w:cs="Arial"/>
          <w:b/>
          <w:bCs/>
          <w:sz w:val="24"/>
          <w:szCs w:val="24"/>
        </w:rPr>
      </w:pPr>
    </w:p>
    <w:p w14:paraId="6A8B9DAF" w14:textId="77777777" w:rsidR="00FC325B" w:rsidRPr="00BE5552" w:rsidRDefault="00FC325B" w:rsidP="00FC325B">
      <w:pPr>
        <w:spacing w:after="0" w:line="288" w:lineRule="atLeast"/>
        <w:rPr>
          <w:rFonts w:ascii="Arial" w:hAnsi="Arial" w:cs="Arial"/>
          <w:b/>
          <w:bCs/>
          <w:sz w:val="24"/>
          <w:szCs w:val="24"/>
        </w:rPr>
      </w:pPr>
    </w:p>
    <w:p w14:paraId="092D2376" w14:textId="77777777" w:rsidR="00FC325B" w:rsidRPr="00BE5552" w:rsidRDefault="00FC325B" w:rsidP="00FC325B">
      <w:pPr>
        <w:spacing w:after="0" w:line="288" w:lineRule="atLeast"/>
        <w:rPr>
          <w:rFonts w:ascii="Arial" w:hAnsi="Arial" w:cs="Arial"/>
          <w:b/>
          <w:bCs/>
          <w:sz w:val="24"/>
          <w:szCs w:val="24"/>
        </w:rPr>
      </w:pPr>
    </w:p>
    <w:p w14:paraId="23B61406" w14:textId="77777777" w:rsidR="00FC325B" w:rsidRPr="00BE5552" w:rsidRDefault="00FC325B" w:rsidP="00FC325B">
      <w:pPr>
        <w:spacing w:after="0" w:line="288" w:lineRule="atLeast"/>
        <w:rPr>
          <w:rFonts w:ascii="Arial" w:hAnsi="Arial" w:cs="Arial"/>
          <w:b/>
          <w:bCs/>
          <w:sz w:val="24"/>
          <w:szCs w:val="24"/>
        </w:rPr>
      </w:pPr>
    </w:p>
    <w:p w14:paraId="1B2AFFD3" w14:textId="77777777" w:rsidR="00FC325B" w:rsidRPr="00BE5552" w:rsidRDefault="00FC325B" w:rsidP="00FC325B">
      <w:pPr>
        <w:spacing w:after="0" w:line="288" w:lineRule="atLeast"/>
        <w:rPr>
          <w:rFonts w:ascii="Arial" w:hAnsi="Arial" w:cs="Arial"/>
          <w:b/>
          <w:bCs/>
        </w:rPr>
      </w:pPr>
    </w:p>
    <w:p w14:paraId="4C4EDC5A" w14:textId="365A34AC" w:rsidR="00FC325B" w:rsidRPr="00BE5552" w:rsidRDefault="00FC325B" w:rsidP="003E75A7">
      <w:pPr>
        <w:rPr>
          <w:rFonts w:ascii="Arial" w:hAnsi="Arial" w:cs="Arial"/>
          <w:b/>
          <w:bCs/>
        </w:rPr>
      </w:pPr>
    </w:p>
    <w:p w14:paraId="03ADD135" w14:textId="77777777" w:rsidR="00794B82" w:rsidRPr="00BE5552" w:rsidRDefault="00794B82"/>
    <w:sectPr w:rsidR="00794B82" w:rsidRPr="00BE5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2DFA"/>
    <w:multiLevelType w:val="multilevel"/>
    <w:tmpl w:val="1DCA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46F94"/>
    <w:multiLevelType w:val="multilevel"/>
    <w:tmpl w:val="8190DC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40CED"/>
    <w:multiLevelType w:val="hybridMultilevel"/>
    <w:tmpl w:val="09FEA00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4BC2A9C"/>
    <w:multiLevelType w:val="multilevel"/>
    <w:tmpl w:val="BBC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702C9"/>
    <w:multiLevelType w:val="multilevel"/>
    <w:tmpl w:val="230C0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40282"/>
    <w:multiLevelType w:val="multilevel"/>
    <w:tmpl w:val="D01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EFF"/>
    <w:multiLevelType w:val="multilevel"/>
    <w:tmpl w:val="F8382B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13722"/>
    <w:multiLevelType w:val="multilevel"/>
    <w:tmpl w:val="866C6B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73803"/>
    <w:multiLevelType w:val="hybridMultilevel"/>
    <w:tmpl w:val="0824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012A"/>
    <w:multiLevelType w:val="multilevel"/>
    <w:tmpl w:val="CD3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75538"/>
    <w:multiLevelType w:val="multilevel"/>
    <w:tmpl w:val="008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35BD2"/>
    <w:multiLevelType w:val="multilevel"/>
    <w:tmpl w:val="7CC86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70F84"/>
    <w:multiLevelType w:val="hybridMultilevel"/>
    <w:tmpl w:val="C484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E1371"/>
    <w:multiLevelType w:val="multilevel"/>
    <w:tmpl w:val="FFA616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15860"/>
    <w:multiLevelType w:val="multilevel"/>
    <w:tmpl w:val="3076A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65E7B"/>
    <w:multiLevelType w:val="hybridMultilevel"/>
    <w:tmpl w:val="E3A2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F2396"/>
    <w:multiLevelType w:val="multilevel"/>
    <w:tmpl w:val="D1F890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37410">
    <w:abstractNumId w:val="3"/>
  </w:num>
  <w:num w:numId="2" w16cid:durableId="2114324258">
    <w:abstractNumId w:val="9"/>
  </w:num>
  <w:num w:numId="3" w16cid:durableId="559024630">
    <w:abstractNumId w:val="5"/>
  </w:num>
  <w:num w:numId="4" w16cid:durableId="1844586402">
    <w:abstractNumId w:val="10"/>
  </w:num>
  <w:num w:numId="5" w16cid:durableId="1599606413">
    <w:abstractNumId w:val="12"/>
  </w:num>
  <w:num w:numId="6" w16cid:durableId="1733892522">
    <w:abstractNumId w:val="0"/>
  </w:num>
  <w:num w:numId="7" w16cid:durableId="1939830506">
    <w:abstractNumId w:val="4"/>
  </w:num>
  <w:num w:numId="8" w16cid:durableId="1462504789">
    <w:abstractNumId w:val="11"/>
  </w:num>
  <w:num w:numId="9" w16cid:durableId="103037682">
    <w:abstractNumId w:val="13"/>
  </w:num>
  <w:num w:numId="10" w16cid:durableId="1695764612">
    <w:abstractNumId w:val="6"/>
  </w:num>
  <w:num w:numId="11" w16cid:durableId="1558318825">
    <w:abstractNumId w:val="7"/>
  </w:num>
  <w:num w:numId="12" w16cid:durableId="616764357">
    <w:abstractNumId w:val="16"/>
  </w:num>
  <w:num w:numId="13" w16cid:durableId="1763914409">
    <w:abstractNumId w:val="14"/>
  </w:num>
  <w:num w:numId="14" w16cid:durableId="2062633450">
    <w:abstractNumId w:val="1"/>
  </w:num>
  <w:num w:numId="15" w16cid:durableId="1466195857">
    <w:abstractNumId w:val="15"/>
  </w:num>
  <w:num w:numId="16" w16cid:durableId="539904366">
    <w:abstractNumId w:val="8"/>
  </w:num>
  <w:num w:numId="17" w16cid:durableId="1203320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5B"/>
    <w:rsid w:val="000026F3"/>
    <w:rsid w:val="00007D73"/>
    <w:rsid w:val="0004583F"/>
    <w:rsid w:val="00081A33"/>
    <w:rsid w:val="000C7CB4"/>
    <w:rsid w:val="000E6572"/>
    <w:rsid w:val="000F31A4"/>
    <w:rsid w:val="00140374"/>
    <w:rsid w:val="00191419"/>
    <w:rsid w:val="001C0B31"/>
    <w:rsid w:val="002212CA"/>
    <w:rsid w:val="00225618"/>
    <w:rsid w:val="00344E4A"/>
    <w:rsid w:val="00364E8C"/>
    <w:rsid w:val="003B72A3"/>
    <w:rsid w:val="003E75A7"/>
    <w:rsid w:val="00415C87"/>
    <w:rsid w:val="00424B4B"/>
    <w:rsid w:val="00484CAC"/>
    <w:rsid w:val="004A589E"/>
    <w:rsid w:val="004B5A4C"/>
    <w:rsid w:val="004D5389"/>
    <w:rsid w:val="005A171A"/>
    <w:rsid w:val="00697E90"/>
    <w:rsid w:val="007148AC"/>
    <w:rsid w:val="00794B82"/>
    <w:rsid w:val="00886726"/>
    <w:rsid w:val="009271AC"/>
    <w:rsid w:val="0093113F"/>
    <w:rsid w:val="00941240"/>
    <w:rsid w:val="009A1F55"/>
    <w:rsid w:val="00B212BE"/>
    <w:rsid w:val="00B30BB8"/>
    <w:rsid w:val="00B626F0"/>
    <w:rsid w:val="00B75377"/>
    <w:rsid w:val="00B80010"/>
    <w:rsid w:val="00BE5552"/>
    <w:rsid w:val="00C07C4D"/>
    <w:rsid w:val="00C32DAF"/>
    <w:rsid w:val="00C41D96"/>
    <w:rsid w:val="00C60DE5"/>
    <w:rsid w:val="00D53512"/>
    <w:rsid w:val="00D70563"/>
    <w:rsid w:val="00DA05DE"/>
    <w:rsid w:val="00DA26AD"/>
    <w:rsid w:val="00DA3380"/>
    <w:rsid w:val="00DA6F23"/>
    <w:rsid w:val="00DE2721"/>
    <w:rsid w:val="00E12072"/>
    <w:rsid w:val="00E1241C"/>
    <w:rsid w:val="00E27B95"/>
    <w:rsid w:val="00E35B68"/>
    <w:rsid w:val="00E467AA"/>
    <w:rsid w:val="00EC4AA9"/>
    <w:rsid w:val="00ED29ED"/>
    <w:rsid w:val="00EE2E23"/>
    <w:rsid w:val="00EE3954"/>
    <w:rsid w:val="00EF3096"/>
    <w:rsid w:val="00F27737"/>
    <w:rsid w:val="00F5443A"/>
    <w:rsid w:val="00F755B9"/>
    <w:rsid w:val="00FC325B"/>
    <w:rsid w:val="00FF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D3FB"/>
  <w15:chartTrackingRefBased/>
  <w15:docId w15:val="{018AB09F-8793-43C5-B2C7-F1398D5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5B"/>
    <w:pPr>
      <w:spacing w:line="259" w:lineRule="auto"/>
    </w:pPr>
    <w:rPr>
      <w:sz w:val="22"/>
      <w:szCs w:val="22"/>
    </w:rPr>
  </w:style>
  <w:style w:type="paragraph" w:styleId="Heading1">
    <w:name w:val="heading 1"/>
    <w:basedOn w:val="Normal"/>
    <w:next w:val="Normal"/>
    <w:link w:val="Heading1Char"/>
    <w:uiPriority w:val="9"/>
    <w:qFormat/>
    <w:rsid w:val="00FC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5B"/>
    <w:rPr>
      <w:rFonts w:eastAsiaTheme="majorEastAsia" w:cstheme="majorBidi"/>
      <w:color w:val="272727" w:themeColor="text1" w:themeTint="D8"/>
    </w:rPr>
  </w:style>
  <w:style w:type="paragraph" w:styleId="Title">
    <w:name w:val="Title"/>
    <w:basedOn w:val="Normal"/>
    <w:next w:val="Normal"/>
    <w:link w:val="TitleChar"/>
    <w:uiPriority w:val="10"/>
    <w:qFormat/>
    <w:rsid w:val="00FC3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5B"/>
    <w:pPr>
      <w:spacing w:before="160"/>
      <w:jc w:val="center"/>
    </w:pPr>
    <w:rPr>
      <w:i/>
      <w:iCs/>
      <w:color w:val="404040" w:themeColor="text1" w:themeTint="BF"/>
    </w:rPr>
  </w:style>
  <w:style w:type="character" w:customStyle="1" w:styleId="QuoteChar">
    <w:name w:val="Quote Char"/>
    <w:basedOn w:val="DefaultParagraphFont"/>
    <w:link w:val="Quote"/>
    <w:uiPriority w:val="29"/>
    <w:rsid w:val="00FC325B"/>
    <w:rPr>
      <w:i/>
      <w:iCs/>
      <w:color w:val="404040" w:themeColor="text1" w:themeTint="BF"/>
    </w:rPr>
  </w:style>
  <w:style w:type="paragraph" w:styleId="ListParagraph">
    <w:name w:val="List Paragraph"/>
    <w:basedOn w:val="Normal"/>
    <w:uiPriority w:val="34"/>
    <w:qFormat/>
    <w:rsid w:val="00FC325B"/>
    <w:pPr>
      <w:ind w:left="720"/>
      <w:contextualSpacing/>
    </w:pPr>
  </w:style>
  <w:style w:type="character" w:styleId="IntenseEmphasis">
    <w:name w:val="Intense Emphasis"/>
    <w:basedOn w:val="DefaultParagraphFont"/>
    <w:uiPriority w:val="21"/>
    <w:qFormat/>
    <w:rsid w:val="00FC325B"/>
    <w:rPr>
      <w:i/>
      <w:iCs/>
      <w:color w:val="0F4761" w:themeColor="accent1" w:themeShade="BF"/>
    </w:rPr>
  </w:style>
  <w:style w:type="paragraph" w:styleId="IntenseQuote">
    <w:name w:val="Intense Quote"/>
    <w:basedOn w:val="Normal"/>
    <w:next w:val="Normal"/>
    <w:link w:val="IntenseQuoteChar"/>
    <w:uiPriority w:val="30"/>
    <w:qFormat/>
    <w:rsid w:val="00FC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5B"/>
    <w:rPr>
      <w:i/>
      <w:iCs/>
      <w:color w:val="0F4761" w:themeColor="accent1" w:themeShade="BF"/>
    </w:rPr>
  </w:style>
  <w:style w:type="character" w:styleId="IntenseReference">
    <w:name w:val="Intense Reference"/>
    <w:basedOn w:val="DefaultParagraphFont"/>
    <w:uiPriority w:val="32"/>
    <w:qFormat/>
    <w:rsid w:val="00FC325B"/>
    <w:rPr>
      <w:b/>
      <w:bCs/>
      <w:smallCaps/>
      <w:color w:val="0F4761" w:themeColor="accent1" w:themeShade="BF"/>
      <w:spacing w:val="5"/>
    </w:rPr>
  </w:style>
  <w:style w:type="character" w:styleId="Hyperlink">
    <w:name w:val="Hyperlink"/>
    <w:basedOn w:val="DefaultParagraphFont"/>
    <w:uiPriority w:val="99"/>
    <w:unhideWhenUsed/>
    <w:rsid w:val="00FC325B"/>
    <w:rPr>
      <w:color w:val="467886" w:themeColor="hyperlink"/>
      <w:u w:val="single"/>
    </w:rPr>
  </w:style>
  <w:style w:type="character" w:styleId="CommentReference">
    <w:name w:val="annotation reference"/>
    <w:basedOn w:val="DefaultParagraphFont"/>
    <w:uiPriority w:val="99"/>
    <w:semiHidden/>
    <w:unhideWhenUsed/>
    <w:rsid w:val="00FC325B"/>
    <w:rPr>
      <w:sz w:val="16"/>
      <w:szCs w:val="16"/>
    </w:rPr>
  </w:style>
  <w:style w:type="paragraph" w:styleId="CommentText">
    <w:name w:val="annotation text"/>
    <w:basedOn w:val="Normal"/>
    <w:link w:val="CommentTextChar"/>
    <w:uiPriority w:val="99"/>
    <w:unhideWhenUsed/>
    <w:rsid w:val="00FC325B"/>
    <w:pPr>
      <w:spacing w:line="240" w:lineRule="auto"/>
    </w:pPr>
    <w:rPr>
      <w:sz w:val="20"/>
      <w:szCs w:val="20"/>
    </w:rPr>
  </w:style>
  <w:style w:type="character" w:customStyle="1" w:styleId="CommentTextChar">
    <w:name w:val="Comment Text Char"/>
    <w:basedOn w:val="DefaultParagraphFont"/>
    <w:link w:val="CommentText"/>
    <w:uiPriority w:val="99"/>
    <w:rsid w:val="00FC325B"/>
    <w:rPr>
      <w:sz w:val="20"/>
      <w:szCs w:val="20"/>
    </w:rPr>
  </w:style>
  <w:style w:type="character" w:styleId="UnresolvedMention">
    <w:name w:val="Unresolved Mention"/>
    <w:basedOn w:val="DefaultParagraphFont"/>
    <w:uiPriority w:val="99"/>
    <w:semiHidden/>
    <w:unhideWhenUsed/>
    <w:rsid w:val="003E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negie-trust.org" TargetMode="External"/><Relationship Id="rId5" Type="http://schemas.openxmlformats.org/officeDocument/2006/relationships/hyperlink" Target="mailto:Hannah.Garrow@carnegie-tru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1005</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Garrow</dc:creator>
  <cp:keywords/>
  <dc:description/>
  <cp:lastModifiedBy>Hannah Garrow</cp:lastModifiedBy>
  <cp:revision>18</cp:revision>
  <dcterms:created xsi:type="dcterms:W3CDTF">2026-01-14T13:17:00Z</dcterms:created>
  <dcterms:modified xsi:type="dcterms:W3CDTF">2026-01-22T15:48:00Z</dcterms:modified>
</cp:coreProperties>
</file>